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4A8AF">
      <w:pPr>
        <w:jc w:val="center"/>
        <w:rPr>
          <w:rFonts w:hint="eastAsia" w:ascii="黑体" w:hAnsi="黑体" w:eastAsia="黑体" w:cs="黑体"/>
          <w:color w:val="auto"/>
          <w:sz w:val="44"/>
          <w:szCs w:val="44"/>
          <w:lang w:val="en-US" w:eastAsia="zh-CN"/>
        </w:rPr>
      </w:pPr>
      <w:bookmarkStart w:id="0" w:name="_GoBack"/>
      <w:bookmarkEnd w:id="0"/>
    </w:p>
    <w:p w14:paraId="631089E0">
      <w:pPr>
        <w:jc w:val="center"/>
        <w:rPr>
          <w:rFonts w:hint="eastAsia" w:ascii="黑体" w:hAnsi="黑体" w:eastAsia="黑体" w:cs="黑体"/>
          <w:color w:val="auto"/>
          <w:sz w:val="44"/>
          <w:szCs w:val="44"/>
          <w:lang w:val="en-US" w:eastAsia="zh-CN"/>
        </w:rPr>
      </w:pPr>
    </w:p>
    <w:p w14:paraId="3A84C4C0">
      <w:pPr>
        <w:jc w:val="center"/>
        <w:rPr>
          <w:rFonts w:hint="eastAsia" w:ascii="黑体" w:hAnsi="黑体" w:eastAsia="黑体" w:cs="黑体"/>
          <w:color w:val="auto"/>
          <w:sz w:val="44"/>
          <w:szCs w:val="44"/>
        </w:rPr>
      </w:pPr>
      <w:r>
        <w:rPr>
          <w:rFonts w:hint="eastAsia" w:ascii="黑体" w:hAnsi="黑体" w:eastAsia="黑体" w:cs="黑体"/>
          <w:color w:val="auto"/>
          <w:sz w:val="44"/>
          <w:szCs w:val="44"/>
          <w:lang w:val="en-US" w:eastAsia="zh-CN"/>
        </w:rPr>
        <w:t>福州</w:t>
      </w:r>
      <w:r>
        <w:rPr>
          <w:rFonts w:hint="eastAsia" w:ascii="黑体" w:hAnsi="黑体" w:eastAsia="黑体" w:cs="黑体"/>
          <w:color w:val="auto"/>
          <w:sz w:val="44"/>
          <w:szCs w:val="44"/>
        </w:rPr>
        <w:t>市促进生产性服务业高质量发展</w:t>
      </w:r>
    </w:p>
    <w:p w14:paraId="009B53E5">
      <w:pPr>
        <w:jc w:val="center"/>
        <w:rPr>
          <w:rFonts w:hint="eastAsia" w:ascii="仿宋" w:hAnsi="仿宋" w:eastAsia="黑体" w:cs="仿宋"/>
          <w:color w:val="auto"/>
          <w:sz w:val="32"/>
          <w:szCs w:val="32"/>
          <w:lang w:eastAsia="zh-CN"/>
        </w:rPr>
      </w:pPr>
      <w:r>
        <w:rPr>
          <w:rFonts w:hint="eastAsia" w:ascii="黑体" w:hAnsi="黑体" w:eastAsia="黑体" w:cs="黑体"/>
          <w:color w:val="auto"/>
          <w:sz w:val="44"/>
          <w:szCs w:val="44"/>
        </w:rPr>
        <w:t>的若干</w:t>
      </w:r>
      <w:r>
        <w:rPr>
          <w:rFonts w:hint="eastAsia" w:ascii="黑体" w:hAnsi="黑体" w:eastAsia="黑体" w:cs="黑体"/>
          <w:color w:val="auto"/>
          <w:sz w:val="44"/>
          <w:szCs w:val="44"/>
          <w:lang w:val="en-US" w:eastAsia="zh-CN"/>
        </w:rPr>
        <w:t>措施（征求意见稿）</w:t>
      </w:r>
    </w:p>
    <w:p w14:paraId="1ED13096">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0E3023CD">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170F1CD9">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为深入贯彻党的二十大和二十届二中、三中全会精神，落实</w:t>
      </w:r>
      <w:r>
        <w:rPr>
          <w:rFonts w:hint="eastAsia" w:ascii="仿宋" w:hAnsi="仿宋" w:eastAsia="仿宋" w:cs="仿宋"/>
          <w:color w:val="auto"/>
          <w:sz w:val="32"/>
          <w:szCs w:val="32"/>
        </w:rPr>
        <w:t>生产性服务业</w:t>
      </w:r>
      <w:r>
        <w:rPr>
          <w:rFonts w:hint="eastAsia" w:ascii="仿宋" w:hAnsi="仿宋" w:eastAsia="仿宋" w:cs="仿宋"/>
          <w:color w:val="auto"/>
          <w:sz w:val="32"/>
          <w:szCs w:val="32"/>
          <w:lang w:val="en-US" w:eastAsia="zh-CN"/>
        </w:rPr>
        <w:t>高质量发展</w:t>
      </w:r>
      <w:r>
        <w:rPr>
          <w:rFonts w:hint="eastAsia" w:ascii="仿宋" w:hAnsi="仿宋" w:eastAsia="仿宋" w:cs="仿宋"/>
          <w:color w:val="auto"/>
          <w:sz w:val="32"/>
          <w:szCs w:val="32"/>
        </w:rPr>
        <w:t>的工作部署，着力稳就业、稳企业、稳市场、稳预期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聚焦</w:t>
      </w:r>
      <w:r>
        <w:rPr>
          <w:rFonts w:hint="eastAsia" w:ascii="仿宋" w:hAnsi="仿宋" w:eastAsia="仿宋" w:cs="仿宋"/>
          <w:color w:val="auto"/>
          <w:sz w:val="32"/>
          <w:szCs w:val="32"/>
        </w:rPr>
        <w:t>科技服务、信息服务、金融服务、现代物流、商务服务</w:t>
      </w:r>
      <w:r>
        <w:rPr>
          <w:rFonts w:hint="eastAsia" w:ascii="仿宋" w:hAnsi="仿宋" w:eastAsia="仿宋" w:cs="仿宋"/>
          <w:color w:val="auto"/>
          <w:sz w:val="32"/>
          <w:szCs w:val="32"/>
          <w:lang w:val="en-US" w:eastAsia="zh-CN"/>
        </w:rPr>
        <w:t>等五大重点领域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全力培育发展新质生产力，推动现代服务业与先进制造业深度融合，力争全市生产性服务业增加值2025年</w:t>
      </w:r>
      <w:r>
        <w:rPr>
          <w:rFonts w:hint="eastAsia" w:ascii="仿宋" w:hAnsi="仿宋" w:eastAsia="仿宋" w:cs="仿宋"/>
          <w:color w:val="auto"/>
          <w:sz w:val="32"/>
          <w:szCs w:val="32"/>
          <w:lang w:val="en-US" w:eastAsia="zh-CN"/>
        </w:rPr>
        <w:t>实现</w:t>
      </w:r>
      <w:r>
        <w:rPr>
          <w:rFonts w:hint="eastAsia" w:ascii="仿宋" w:hAnsi="仿宋" w:eastAsia="仿宋" w:cs="仿宋"/>
          <w:color w:val="auto"/>
          <w:sz w:val="32"/>
          <w:szCs w:val="32"/>
          <w:shd w:val="clear" w:fill="FFFF00"/>
          <w:lang w:val="en-US" w:eastAsia="zh-CN"/>
        </w:rPr>
        <w:t>XX亿元</w:t>
      </w:r>
      <w:r>
        <w:rPr>
          <w:rFonts w:hint="eastAsia" w:ascii="仿宋" w:hAnsi="仿宋" w:eastAsia="仿宋" w:cs="仿宋"/>
          <w:color w:val="auto"/>
          <w:sz w:val="32"/>
          <w:szCs w:val="32"/>
        </w:rPr>
        <w:t>、占服务业比重达</w:t>
      </w:r>
      <w:r>
        <w:rPr>
          <w:rFonts w:hint="eastAsia" w:ascii="仿宋" w:hAnsi="仿宋" w:eastAsia="仿宋" w:cs="仿宋"/>
          <w:color w:val="auto"/>
          <w:sz w:val="32"/>
          <w:szCs w:val="32"/>
          <w:shd w:val="clear" w:fill="FFFF00"/>
          <w:lang w:val="en-US" w:eastAsia="zh-CN"/>
        </w:rPr>
        <w:t>XX</w:t>
      </w:r>
      <w:r>
        <w:rPr>
          <w:rFonts w:hint="eastAsia" w:ascii="仿宋" w:hAnsi="仿宋" w:eastAsia="仿宋" w:cs="仿宋"/>
          <w:color w:val="auto"/>
          <w:sz w:val="32"/>
          <w:szCs w:val="32"/>
          <w:shd w:val="clear" w:fill="FFFF00"/>
        </w:rPr>
        <w:t>%</w:t>
      </w:r>
      <w:r>
        <w:rPr>
          <w:rFonts w:hint="eastAsia" w:ascii="仿宋" w:hAnsi="仿宋" w:eastAsia="仿宋" w:cs="仿宋"/>
          <w:color w:val="auto"/>
          <w:sz w:val="32"/>
          <w:szCs w:val="32"/>
        </w:rPr>
        <w:t>，到2027年突破</w:t>
      </w:r>
      <w:r>
        <w:rPr>
          <w:rFonts w:hint="eastAsia" w:ascii="仿宋" w:hAnsi="仿宋" w:eastAsia="仿宋" w:cs="仿宋"/>
          <w:color w:val="auto"/>
          <w:sz w:val="32"/>
          <w:szCs w:val="32"/>
          <w:shd w:val="clear" w:fill="FFFF00"/>
          <w:lang w:val="en-US" w:eastAsia="zh-CN"/>
        </w:rPr>
        <w:t>XX亿元</w:t>
      </w:r>
      <w:r>
        <w:rPr>
          <w:rFonts w:hint="eastAsia" w:ascii="仿宋" w:hAnsi="仿宋" w:eastAsia="仿宋" w:cs="仿宋"/>
          <w:color w:val="auto"/>
          <w:sz w:val="32"/>
          <w:szCs w:val="32"/>
        </w:rPr>
        <w:t>、占服务业比重达</w:t>
      </w:r>
      <w:r>
        <w:rPr>
          <w:rFonts w:hint="eastAsia" w:ascii="仿宋" w:hAnsi="仿宋" w:eastAsia="仿宋" w:cs="仿宋"/>
          <w:color w:val="auto"/>
          <w:sz w:val="32"/>
          <w:szCs w:val="32"/>
          <w:shd w:val="clear" w:fill="FFFF00"/>
          <w:lang w:val="en-US" w:eastAsia="zh-CN"/>
        </w:rPr>
        <w:t>XX%</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特制定如下支持措施</w:t>
      </w:r>
      <w:r>
        <w:rPr>
          <w:rFonts w:hint="eastAsia" w:ascii="仿宋" w:hAnsi="仿宋" w:eastAsia="仿宋" w:cs="仿宋"/>
          <w:color w:val="auto"/>
          <w:sz w:val="32"/>
          <w:szCs w:val="32"/>
        </w:rPr>
        <w:t>。</w:t>
      </w:r>
    </w:p>
    <w:p w14:paraId="2F0C41FB">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黑体" w:hAnsi="黑体" w:eastAsia="黑体" w:cs="黑体"/>
          <w:color w:val="auto"/>
          <w:sz w:val="32"/>
          <w:szCs w:val="32"/>
        </w:rPr>
        <w:t>一、强化科技服务建设，促进新兴动能加速涌现（市科技局）</w:t>
      </w:r>
    </w:p>
    <w:p w14:paraId="0473EBB5">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培育壮大创新群体。实施高新技术企业提质增量计划，对新认定和重新认定的规上国家高新技术企业给予不超过20万元奖励、规下国家高新技术企业给予不超过10万元奖励，至2027年，全市高新技术企业达到5000家以上。对首次被认定为省级专精特新中小企业，每家给予一次性10万元的奖励。对首次被认定为国家专精特新“小巨人”企业，在省级财政奖励的基础上市级配套奖励50万元。至2027年新增省级专精特新中小企业200家以上，国家级20家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市科技局、市工信局</w:t>
      </w:r>
      <w:r>
        <w:rPr>
          <w:rFonts w:hint="eastAsia" w:ascii="仿宋" w:hAnsi="仿宋" w:eastAsia="仿宋" w:cs="仿宋"/>
          <w:color w:val="auto"/>
          <w:sz w:val="32"/>
          <w:szCs w:val="32"/>
          <w:lang w:eastAsia="zh-CN"/>
        </w:rPr>
        <w:t>）</w:t>
      </w:r>
    </w:p>
    <w:p w14:paraId="4D8C538D">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支持企业开展科研攻关。实施企业研发投入激励计划，按“免申即享”原则，对获得省级研发投入奖补的，根据当年财政预算动态调整补助比例，给予每家企业不超过省奖补额的配套补助，最高300万元。持续优化重大项目“揭榜挂帅”攻关制度，围绕重点产业链和战略性新兴产业，建立企业重点技术攻关项目库，每年安排一批重大项目，单个项目安排经费不超过500万元。建立研发投入刚性约束机制，无研发投入的单位，不能申请科技计划项目等政策支持；重点支持研发占比5%以上或研发费用1000万元以上的企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市科技局、市工信局</w:t>
      </w:r>
      <w:r>
        <w:rPr>
          <w:rFonts w:hint="eastAsia" w:ascii="仿宋" w:hAnsi="仿宋" w:eastAsia="仿宋" w:cs="仿宋"/>
          <w:color w:val="auto"/>
          <w:sz w:val="32"/>
          <w:szCs w:val="32"/>
          <w:lang w:eastAsia="zh-CN"/>
        </w:rPr>
        <w:t>）</w:t>
      </w:r>
    </w:p>
    <w:p w14:paraId="74095B26">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完善成果转化服务体系。依托中国东南（福建）科学城、福州大学科技园等本地资源，打造开放性的科研成果“超市”，推动企事业单位大型科研设施仪器开放共享，形成高校、科研院所和企业的资源共享体系。推进全国高校区域技术转移转化中心福州分中心建设，促进全国高校创新成果在福州落地转化。完善“福州市科技成果转化APP”平台功能，打造国家级专业化技术服务大市场，持续开展科技成果转化直通车活动。支持科技中介机构牵头成立行业协会、联盟等，大力发展技术经纪人、建设科技成果转化中介服务集聚区。发挥孵化器优势，结合创新创业大赛，推动更多创新成果落地孵化。（市科技局、市教育局、</w:t>
      </w:r>
      <w:r>
        <w:rPr>
          <w:rFonts w:hint="eastAsia" w:ascii="仿宋" w:hAnsi="仿宋" w:eastAsia="仿宋" w:cs="仿宋"/>
          <w:color w:val="auto"/>
          <w:sz w:val="32"/>
          <w:szCs w:val="32"/>
          <w:lang w:val="en-US" w:eastAsia="zh-CN"/>
        </w:rPr>
        <w:t>市国资委，</w:t>
      </w:r>
      <w:r>
        <w:rPr>
          <w:rFonts w:hint="eastAsia" w:ascii="仿宋" w:hAnsi="仿宋" w:eastAsia="仿宋" w:cs="仿宋"/>
          <w:color w:val="auto"/>
          <w:sz w:val="32"/>
          <w:szCs w:val="32"/>
          <w:lang w:eastAsia="zh-CN"/>
        </w:rPr>
        <w:t>福州人才集团）</w:t>
      </w:r>
    </w:p>
    <w:p w14:paraId="484F24F1">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善知识产权服务体系。积极筹建福州市知识产权保护中心，提升机械装备、电子信息等产业核心竞争力。协助推进“知创福建”知识产权公共服务平台和海峡股权交易中心知识产权交易服务平台建设，建立健全知识产权质押融资风险补偿机制，修订出台贴息政策，大力发展知识产权质押融资服务，探索知识产权证券化产品。出台知识产权助力产业保护和创新发展行动方案，推进重点产业自主知识产权强链增效，培育建设一批高价值专利组合。(市市场监管局、市科技局、市财政局)</w:t>
      </w:r>
    </w:p>
    <w:p w14:paraId="3905FC04">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shd w:val="clear"/>
        </w:rPr>
        <w:t>（五）提升检验检测服务水平。高水平建设国家级检验检测实验室，推进国家食品安全基础设施建设；同时继续加大投入建设国家级化学工业气体检测平台和全省燃气具监督检验站，加强省级化学工业气体标准化委员会工作和强制性认证指定实验室工作，形成辐射全省的"检测-认证-标准化"一体化体系，为构建新质生产力提供技术支撑。鼓励支持生产性服务业标准研制，将生产性服务业标准列入《2025年福州市地方标准立项指南》重点立项范围。(市市场监管局）</w:t>
      </w:r>
    </w:p>
    <w:p w14:paraId="791EEF7D">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）大力培育发展工业设计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指导和支持企业申报国家级、省级工业设计中心。到2027年，力争实现省级以上工业设计中心数量翻倍，其中，国家级工业设计中心达6家以上，省级工业设计中心达26家以上。（市</w:t>
      </w:r>
      <w:r>
        <w:rPr>
          <w:rFonts w:hint="eastAsia" w:ascii="仿宋" w:hAnsi="仿宋" w:eastAsia="仿宋" w:cs="仿宋"/>
          <w:color w:val="auto"/>
          <w:sz w:val="32"/>
          <w:szCs w:val="32"/>
          <w:lang w:val="en-US" w:eastAsia="zh-CN"/>
        </w:rPr>
        <w:t>工信</w:t>
      </w:r>
      <w:r>
        <w:rPr>
          <w:rFonts w:hint="eastAsia" w:ascii="仿宋" w:hAnsi="仿宋" w:eastAsia="仿宋" w:cs="仿宋"/>
          <w:color w:val="auto"/>
          <w:sz w:val="32"/>
          <w:szCs w:val="32"/>
        </w:rPr>
        <w:t>局）</w:t>
      </w:r>
    </w:p>
    <w:p w14:paraId="642B7624">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提升</w:t>
      </w:r>
      <w:r>
        <w:rPr>
          <w:rFonts w:hint="eastAsia" w:ascii="黑体" w:hAnsi="黑体" w:eastAsia="黑体" w:cs="黑体"/>
          <w:color w:val="auto"/>
          <w:sz w:val="32"/>
          <w:szCs w:val="32"/>
          <w:lang w:val="en-US" w:eastAsia="zh-CN"/>
        </w:rPr>
        <w:t>信息</w:t>
      </w:r>
      <w:r>
        <w:rPr>
          <w:rFonts w:hint="eastAsia" w:ascii="黑体" w:hAnsi="黑体" w:eastAsia="黑体" w:cs="黑体"/>
          <w:color w:val="auto"/>
          <w:sz w:val="32"/>
          <w:szCs w:val="32"/>
        </w:rPr>
        <w:t>服务水平，打造高水平“数字福州”（市工信局）</w:t>
      </w:r>
    </w:p>
    <w:p w14:paraId="0071C633">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拓展示范应用场景。充分挖掘人工智能技术在重点领域的创新应用潜力。在能源、交通、金融、建筑、医疗、教育、文旅等民生领域，打造一批示范带动性强的人工智能创新应用。至2027年，力争规上信息传输、软件和信息技术服务业营业收入超1500亿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市工信局</w:t>
      </w:r>
      <w:r>
        <w:rPr>
          <w:rFonts w:hint="eastAsia" w:ascii="仿宋" w:hAnsi="仿宋" w:eastAsia="仿宋" w:cs="仿宋"/>
          <w:color w:val="auto"/>
          <w:sz w:val="32"/>
          <w:szCs w:val="32"/>
        </w:rPr>
        <w:t>）</w:t>
      </w:r>
    </w:p>
    <w:p w14:paraId="3CEA10C9">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）推进工业数字化转型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深入推进智能制造工程和“上云用数赋智”行动。加快培育工业互联网示范平台，培育新一代信息技术与制造业整合发展新模式新业态标杆企业，推动工业企业数字化转型升级。（</w:t>
      </w:r>
      <w:r>
        <w:rPr>
          <w:rFonts w:hint="eastAsia" w:ascii="仿宋" w:hAnsi="仿宋" w:eastAsia="仿宋" w:cs="仿宋"/>
          <w:color w:val="auto"/>
          <w:sz w:val="32"/>
          <w:szCs w:val="32"/>
          <w:lang w:val="en-US" w:eastAsia="zh-CN"/>
        </w:rPr>
        <w:t>市工信局</w:t>
      </w:r>
      <w:r>
        <w:rPr>
          <w:rFonts w:hint="eastAsia" w:ascii="仿宋" w:hAnsi="仿宋" w:eastAsia="仿宋" w:cs="仿宋"/>
          <w:color w:val="auto"/>
          <w:sz w:val="32"/>
          <w:szCs w:val="32"/>
        </w:rPr>
        <w:t>）</w:t>
      </w:r>
    </w:p>
    <w:p w14:paraId="4A7517E0">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不断完善</w:t>
      </w:r>
      <w:r>
        <w:rPr>
          <w:rFonts w:hint="eastAsia" w:ascii="仿宋" w:hAnsi="仿宋" w:eastAsia="仿宋" w:cs="仿宋"/>
          <w:color w:val="auto"/>
          <w:sz w:val="32"/>
          <w:szCs w:val="32"/>
        </w:rPr>
        <w:t>智算基础设施。积极融入全省一体化算力网，重点依托数字福建(长乐)产业园建设省级重点高性能数据中心集群,到202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年,全市公共算力智算占比超80%。推动算力基础设施规模化绿色化发展，提升算力使用效率，推进算力基础设施窗口指导相关工作，建设自主可控的算力生态。（市数据</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局）</w:t>
      </w:r>
    </w:p>
    <w:p w14:paraId="5826E1B9">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建设“人工智能+”典型示范应用场景。推动人工智能技术融入数字政府建设，加快政务服务提档升级。围绕医疗、教育、商贸、文旅、养老等社会民生领域，促进“人工智能+”典型场景建设。鼓励新能源、纺织、化工等传统行业，采用人工智能技术，加快推进制造业数字化转型。支持行业领军企业研发基于人工智能大模型的人形机器人，推动人形机器人规模化应用。加快整合我市现有标准厂房资源，鼓励对标准厂房进行提升改造，利用标准厂房模块化设计、灵活空间划分等特点适配生产性服务业的多样化需求，通过生产性服务业研发设计、物流服务、信息技术等专业化服务赋能标准厂房价值提升。（</w:t>
      </w:r>
      <w:r>
        <w:rPr>
          <w:rFonts w:hint="eastAsia" w:ascii="仿宋" w:hAnsi="仿宋" w:eastAsia="仿宋" w:cs="仿宋"/>
          <w:color w:val="auto"/>
          <w:sz w:val="32"/>
          <w:szCs w:val="32"/>
          <w:lang w:val="en-US" w:eastAsia="zh-CN"/>
        </w:rPr>
        <w:t>市数据管理局、市工信局、</w:t>
      </w:r>
      <w:r>
        <w:rPr>
          <w:rFonts w:hint="eastAsia" w:ascii="仿宋" w:hAnsi="仿宋" w:eastAsia="仿宋" w:cs="仿宋"/>
          <w:color w:val="auto"/>
          <w:sz w:val="32"/>
          <w:szCs w:val="32"/>
        </w:rPr>
        <w:t>市自然资源和规划局）</w:t>
      </w:r>
    </w:p>
    <w:p w14:paraId="32C1576B">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rPr>
        <w:t>）推动数据要素流通交易。加快数据要素市场培育，促进数据要素流通和应用。推动福建省大数据交易所“一所多站”福州站建设，完善数据汇聚治理、确权登记、合规检测、流通交易、安全管理等功能，增强覆盖重点行业和领域数据利用可信、可控、可计量能力。规范开展第三方专业服务，提高数据流通交易效率。逐步扩大数据资产试点范围，探索公共数据有偿使用。支持自由贸易试验区先行先试，推进数据跨境相关国际规则和标准认证对接，出台数据跨境流动便利化改革措施，创新负面清单管理模式，促进和规范企业数据跨境流动。（市数据</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局）</w:t>
      </w:r>
    </w:p>
    <w:p w14:paraId="7DC9C54A">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rPr>
        <w:t>）大力发展供应链经济。加快推动二、三产融合、产业链供应链融合，支持现有供应链企业深度对接我市制造业领域优势产业集群，挖掘我市16条重点产业链上中下游原辅材料采购、销售、技术研发等环节的供应链服务需求，依托优势钢贸建材、纺织化纤、化工能源等产业做大做强供应链服务。力争到2027年，物流与供应链平台经济产业链规模超万亿规模。（市商务局）</w:t>
      </w:r>
    </w:p>
    <w:p w14:paraId="401C79CB">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培育壮大</w:t>
      </w:r>
      <w:r>
        <w:rPr>
          <w:rFonts w:hint="eastAsia" w:ascii="仿宋" w:hAnsi="仿宋" w:eastAsia="仿宋" w:cs="仿宋"/>
          <w:color w:val="auto"/>
          <w:sz w:val="32"/>
          <w:szCs w:val="32"/>
        </w:rPr>
        <w:t>电商</w:t>
      </w:r>
      <w:r>
        <w:rPr>
          <w:rFonts w:hint="eastAsia" w:ascii="仿宋" w:hAnsi="仿宋" w:eastAsia="仿宋" w:cs="仿宋"/>
          <w:color w:val="auto"/>
          <w:sz w:val="32"/>
          <w:szCs w:val="32"/>
          <w:lang w:val="en-US" w:eastAsia="zh-CN"/>
        </w:rPr>
        <w:t>市场主体</w:t>
      </w:r>
      <w:r>
        <w:rPr>
          <w:rFonts w:hint="eastAsia" w:ascii="仿宋" w:hAnsi="仿宋" w:eastAsia="仿宋" w:cs="仿宋"/>
          <w:color w:val="auto"/>
          <w:sz w:val="32"/>
          <w:szCs w:val="32"/>
        </w:rPr>
        <w:t>。持续优化跨境电商生态圈，办好中国跨境电商交易会，优化海外仓布局，聚焦服装箱包、家具与工艺品等我市外贸出口传统优势产业，挖掘整合新兴产业，针对重点市场、重点产品举办资源对接、培训、沙龙活动，帮助跨境电商企业积极稳妥“走出去”，推动“跨境电商+产业带”融合发展，赋能产业数字化转型。鼓励支持电商企业（平台）开展形式多样的线上促销活动，大力推介福州产品、品牌，拓宽线上销售渠道。（市商务局、市工信局、福建省福州港口发展中心、自贸区福州片区管委会）</w:t>
      </w:r>
    </w:p>
    <w:p w14:paraId="546CAA2F">
      <w:pPr>
        <w:rPr>
          <w:rFonts w:hint="eastAsia" w:ascii="黑体" w:hAnsi="黑体" w:eastAsia="黑体" w:cs="黑体"/>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打响金融服务品牌，推动产业链价值链升级（市委金融办）</w:t>
      </w:r>
    </w:p>
    <w:p w14:paraId="3DD4C53E">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）优化金融服务</w:t>
      </w:r>
      <w:r>
        <w:rPr>
          <w:rFonts w:hint="eastAsia" w:ascii="仿宋" w:hAnsi="仿宋" w:eastAsia="仿宋" w:cs="仿宋"/>
          <w:color w:val="auto"/>
          <w:sz w:val="32"/>
          <w:szCs w:val="32"/>
          <w:lang w:val="en-US" w:eastAsia="zh-CN"/>
        </w:rPr>
        <w:t>能力</w:t>
      </w:r>
      <w:r>
        <w:rPr>
          <w:rFonts w:hint="eastAsia" w:ascii="仿宋" w:hAnsi="仿宋" w:eastAsia="仿宋" w:cs="仿宋"/>
          <w:color w:val="auto"/>
          <w:sz w:val="32"/>
          <w:szCs w:val="32"/>
          <w:lang w:eastAsia="zh-CN"/>
        </w:rPr>
        <w:t>。依托福州高新区、福州软件园、台江海峡金融商务区等载体，建设科创金融服务中心、科创金融服务集聚区或科创金融服务基地等，打造“1+N”平台服务模式，集聚银行、保险、证券、基金、专业投资机构以及政府部门、园区、科研院校、科技服务机构等要素。</w:t>
      </w:r>
      <w:r>
        <w:rPr>
          <w:rFonts w:hint="eastAsia" w:ascii="仿宋" w:hAnsi="仿宋" w:eastAsia="仿宋" w:cs="仿宋"/>
          <w:color w:val="auto"/>
          <w:sz w:val="32"/>
          <w:szCs w:val="32"/>
          <w:lang w:val="en-US" w:eastAsia="zh-CN"/>
        </w:rPr>
        <w:t>力争到2027年，</w:t>
      </w:r>
      <w:r>
        <w:rPr>
          <w:rFonts w:hint="eastAsia" w:ascii="仿宋" w:hAnsi="仿宋" w:eastAsia="仿宋" w:cs="仿宋"/>
          <w:color w:val="auto"/>
          <w:sz w:val="32"/>
          <w:szCs w:val="32"/>
          <w:lang w:eastAsia="zh-CN"/>
        </w:rPr>
        <w:t>制造业贷款量3500</w:t>
      </w:r>
      <w:r>
        <w:rPr>
          <w:rFonts w:hint="eastAsia" w:ascii="仿宋" w:hAnsi="仿宋" w:eastAsia="仿宋" w:cs="仿宋"/>
          <w:color w:val="auto"/>
          <w:sz w:val="32"/>
          <w:szCs w:val="32"/>
          <w:lang w:val="en-US" w:eastAsia="zh-CN"/>
        </w:rPr>
        <w:t>亿元。</w:t>
      </w:r>
      <w:r>
        <w:rPr>
          <w:rFonts w:hint="eastAsia" w:ascii="仿宋" w:hAnsi="仿宋" w:eastAsia="仿宋" w:cs="仿宋"/>
          <w:color w:val="auto"/>
          <w:sz w:val="32"/>
          <w:szCs w:val="32"/>
          <w:lang w:eastAsia="zh-CN"/>
        </w:rPr>
        <w:t>优化支持小微企业融资协调工作机制，深入开展“千企万户大走访”活动，加力推动首贷、信用贷、无还本续贷，实现银行信贷资金直达基层、快速便捷、利率适宜。建立民营企业贷款“首压首抽”监测报告机制，引导银行机构不盲目压贷、抽贷、断贷。（市</w:t>
      </w:r>
      <w:r>
        <w:rPr>
          <w:rFonts w:hint="eastAsia" w:ascii="仿宋" w:hAnsi="仿宋" w:eastAsia="仿宋" w:cs="仿宋"/>
          <w:color w:val="auto"/>
          <w:sz w:val="32"/>
          <w:szCs w:val="32"/>
          <w:lang w:val="en-US" w:eastAsia="zh-CN"/>
        </w:rPr>
        <w:t>委金融办，市发改委</w:t>
      </w:r>
      <w:r>
        <w:rPr>
          <w:rFonts w:hint="eastAsia" w:ascii="仿宋" w:hAnsi="仿宋" w:eastAsia="仿宋" w:cs="仿宋"/>
          <w:color w:val="auto"/>
          <w:sz w:val="32"/>
          <w:szCs w:val="32"/>
          <w:lang w:eastAsia="zh-CN"/>
        </w:rPr>
        <w:t>）</w:t>
      </w:r>
    </w:p>
    <w:p w14:paraId="579C6913">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十五</w:t>
      </w:r>
      <w:r>
        <w:rPr>
          <w:rFonts w:hint="eastAsia" w:ascii="仿宋" w:hAnsi="仿宋" w:eastAsia="仿宋" w:cs="仿宋"/>
          <w:color w:val="auto"/>
          <w:sz w:val="32"/>
          <w:szCs w:val="32"/>
          <w:lang w:eastAsia="zh-CN"/>
        </w:rPr>
        <w:t>）支持设立科创金融专营机构。鼓励银行业金融机构在科技资源集聚的地区设立科创金融专营机构或专营团队，合理下放、适当扩大授信审批和产品创新权限，加强对区域内科技企业的金融服务，鼓励专精特新贷、科技贷、科创共担贷等初创型企业专属贷款产品投放。鼓励符合条件的保险机构设立科技保险专营机构或部门，探索保险支持科技创新的有效路径、模式和产品。</w:t>
      </w:r>
      <w:r>
        <w:rPr>
          <w:rFonts w:hint="eastAsia" w:ascii="仿宋" w:hAnsi="仿宋" w:eastAsia="仿宋" w:cs="仿宋"/>
          <w:color w:val="auto"/>
          <w:sz w:val="32"/>
          <w:szCs w:val="32"/>
          <w:lang w:val="en-US" w:eastAsia="zh-CN"/>
        </w:rPr>
        <w:t>2027年，科创金融专营机构15家以上。</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lang w:val="en-US" w:eastAsia="zh-CN"/>
        </w:rPr>
        <w:t>委金融办，市科技局</w:t>
      </w:r>
      <w:r>
        <w:rPr>
          <w:rFonts w:hint="eastAsia" w:ascii="仿宋" w:hAnsi="仿宋" w:eastAsia="仿宋" w:cs="仿宋"/>
          <w:color w:val="auto"/>
          <w:sz w:val="32"/>
          <w:szCs w:val="32"/>
          <w:lang w:eastAsia="zh-CN"/>
        </w:rPr>
        <w:t>）</w:t>
      </w:r>
    </w:p>
    <w:p w14:paraId="7FEB4380">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十六</w:t>
      </w:r>
      <w:r>
        <w:rPr>
          <w:rFonts w:hint="eastAsia" w:ascii="仿宋" w:hAnsi="仿宋" w:eastAsia="仿宋" w:cs="仿宋"/>
          <w:color w:val="auto"/>
          <w:sz w:val="32"/>
          <w:szCs w:val="32"/>
          <w:lang w:eastAsia="zh-CN"/>
        </w:rPr>
        <w:t>）进一步扩大金融业开放。积极推动合格境外有限合伙人（QFLP）试点落地生效，制定出台《合格境外有限合伙人（QFLP）管理办法》，开展QFLP余额管理制度创新，将试点资质和规模授予试点管理企业，同一管理企业负责的不同基金之间可灵活调剂使用试点规模，简化外汇登记，对QFLP额度实行余额管理，实现外国投资者登记额度内自由汇出、入本金参与试点基金的申购与赎回，符合条件的外汇资金入境后可直接结汇，提高跨境投融资便利化水平。（市</w:t>
      </w:r>
      <w:r>
        <w:rPr>
          <w:rFonts w:hint="eastAsia" w:ascii="仿宋" w:hAnsi="仿宋" w:eastAsia="仿宋" w:cs="仿宋"/>
          <w:color w:val="auto"/>
          <w:sz w:val="32"/>
          <w:szCs w:val="32"/>
          <w:lang w:val="en-US" w:eastAsia="zh-CN"/>
        </w:rPr>
        <w:t>委金融办</w:t>
      </w:r>
      <w:r>
        <w:rPr>
          <w:rFonts w:hint="eastAsia" w:ascii="仿宋" w:hAnsi="仿宋" w:eastAsia="仿宋" w:cs="仿宋"/>
          <w:color w:val="auto"/>
          <w:sz w:val="32"/>
          <w:szCs w:val="32"/>
          <w:lang w:eastAsia="zh-CN"/>
        </w:rPr>
        <w:t>）</w:t>
      </w:r>
    </w:p>
    <w:p w14:paraId="1C0B56BD">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（十七）推进</w:t>
      </w:r>
      <w:r>
        <w:rPr>
          <w:rFonts w:hint="eastAsia" w:ascii="仿宋" w:hAnsi="仿宋" w:eastAsia="仿宋" w:cs="仿宋"/>
          <w:color w:val="auto"/>
          <w:sz w:val="32"/>
          <w:szCs w:val="32"/>
          <w:lang w:eastAsia="zh-CN"/>
        </w:rPr>
        <w:t>金融改革</w:t>
      </w:r>
      <w:r>
        <w:rPr>
          <w:rFonts w:hint="eastAsia" w:ascii="仿宋" w:hAnsi="仿宋" w:eastAsia="仿宋" w:cs="仿宋"/>
          <w:color w:val="auto"/>
          <w:sz w:val="32"/>
          <w:szCs w:val="32"/>
          <w:lang w:val="en-US" w:eastAsia="zh-CN"/>
        </w:rPr>
        <w:t>试点</w:t>
      </w:r>
      <w:r>
        <w:rPr>
          <w:rFonts w:hint="eastAsia" w:ascii="仿宋" w:hAnsi="仿宋" w:eastAsia="仿宋" w:cs="仿宋"/>
          <w:color w:val="auto"/>
          <w:sz w:val="32"/>
          <w:szCs w:val="32"/>
          <w:lang w:eastAsia="zh-CN"/>
        </w:rPr>
        <w:t>。进一步推动区域股权市场台资板创新升级，支持开展基金份额转让和认股权业务，持续深化专精特新专板企业规范发展和资本市场服务。</w:t>
      </w:r>
      <w:r>
        <w:rPr>
          <w:rFonts w:hint="eastAsia" w:ascii="仿宋" w:hAnsi="仿宋" w:eastAsia="仿宋" w:cs="仿宋"/>
          <w:color w:val="auto"/>
          <w:sz w:val="32"/>
          <w:szCs w:val="32"/>
        </w:rPr>
        <w:t>深化“知识产权质押登记线上办理”试点，加大无抵押信用贷款、无形资产抵押贷款等投放力度。</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lang w:val="en-US" w:eastAsia="zh-CN"/>
        </w:rPr>
        <w:t>委金融办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市科技局、市市场监管局</w:t>
      </w:r>
      <w:r>
        <w:rPr>
          <w:rFonts w:hint="eastAsia" w:ascii="仿宋" w:hAnsi="仿宋" w:eastAsia="仿宋" w:cs="仿宋"/>
          <w:color w:val="auto"/>
          <w:sz w:val="32"/>
          <w:szCs w:val="32"/>
          <w:lang w:eastAsia="zh-CN"/>
        </w:rPr>
        <w:t>）</w:t>
      </w:r>
    </w:p>
    <w:p w14:paraId="6E593FB0">
      <w:pPr>
        <w:rPr>
          <w:rFonts w:hint="eastAsia" w:ascii="黑体" w:hAnsi="黑体" w:eastAsia="黑体" w:cs="黑体"/>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黑体" w:hAnsi="黑体" w:eastAsia="黑体" w:cs="黑体"/>
          <w:color w:val="auto"/>
          <w:sz w:val="32"/>
          <w:szCs w:val="32"/>
        </w:rPr>
        <w:t>四、壮大物流服务产业，</w:t>
      </w:r>
      <w:r>
        <w:rPr>
          <w:rFonts w:hint="eastAsia" w:ascii="黑体" w:hAnsi="黑体" w:eastAsia="黑体" w:cs="黑体"/>
          <w:color w:val="auto"/>
          <w:sz w:val="32"/>
          <w:szCs w:val="32"/>
          <w:lang w:val="en-US" w:eastAsia="zh-CN"/>
        </w:rPr>
        <w:t>加快</w:t>
      </w:r>
      <w:r>
        <w:rPr>
          <w:rFonts w:hint="eastAsia" w:ascii="黑体" w:hAnsi="黑体" w:eastAsia="黑体" w:cs="黑体"/>
          <w:color w:val="auto"/>
          <w:sz w:val="32"/>
          <w:szCs w:val="32"/>
        </w:rPr>
        <w:t>构建现代物流体系（市商务局）</w:t>
      </w:r>
    </w:p>
    <w:p w14:paraId="75AB35DB">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加快国家物流枢纽建设。大力推进商贸服务型、港口型国家物流枢纽建设发展，推动江阴铁路物流园资源整合。全力推进现代商贸流通体系试点城市建设。用好《促进商贸物流业发展九条措施》等政策措施，支持引导快递业与制造业深度融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我市国家综合货运枢纽补链强链支持城市绩效评价验收工作，积极跟踪国家部委政策争取新一轮补链强链政策支持，推动福州长乐机场综合客运枢纽建设争取中央资金支持。（市商务局、市发改委、市工信局、市邮政管理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市交通局，元翔（福州）国际航空港公司）</w:t>
      </w:r>
    </w:p>
    <w:p w14:paraId="0F85BDF6">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支持福州机场打造国际枢纽机场。加快福州长乐国际机场二期扩建工程、综合交通枢纽配套工程等项目建设。支持新增福州至“海上丝绸之路”沿线国家或地区货运和客运航线，开通中东、南美货运航线，阿姆斯特丹、悉尼客运，以及到巴黎全货机货运等洲际航线</w:t>
      </w:r>
      <w:r>
        <w:rPr>
          <w:rFonts w:hint="eastAsia" w:ascii="仿宋" w:hAnsi="仿宋" w:eastAsia="仿宋" w:cs="仿宋"/>
          <w:color w:val="auto"/>
          <w:sz w:val="32"/>
          <w:szCs w:val="32"/>
          <w:lang w:eastAsia="zh-CN"/>
        </w:rPr>
        <w:t>。提升福州长乐国际机场综合保税区（一期）运行水平，加快二期项目建设进展。做大空运寄递业务规模，助力打造以国际“邮快跨”为特色的全球智慧航空物流枢纽</w:t>
      </w:r>
      <w:r>
        <w:rPr>
          <w:rFonts w:hint="eastAsia" w:ascii="仿宋" w:hAnsi="仿宋" w:eastAsia="仿宋" w:cs="仿宋"/>
          <w:color w:val="auto"/>
          <w:sz w:val="32"/>
          <w:szCs w:val="32"/>
        </w:rPr>
        <w:t>。（市发改委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市商务局、</w:t>
      </w:r>
      <w:r>
        <w:rPr>
          <w:rFonts w:hint="eastAsia" w:ascii="仿宋" w:hAnsi="仿宋" w:eastAsia="仿宋" w:cs="仿宋"/>
          <w:color w:val="auto"/>
          <w:sz w:val="32"/>
          <w:szCs w:val="32"/>
        </w:rPr>
        <w:t>市文旅局</w:t>
      </w:r>
      <w:r>
        <w:rPr>
          <w:rFonts w:hint="eastAsia" w:ascii="仿宋" w:hAnsi="仿宋" w:eastAsia="仿宋" w:cs="仿宋"/>
          <w:color w:val="auto"/>
          <w:sz w:val="32"/>
          <w:szCs w:val="32"/>
          <w:lang w:eastAsia="zh-CN"/>
        </w:rPr>
        <w:t>、市邮政管理局</w:t>
      </w:r>
      <w:r>
        <w:rPr>
          <w:rFonts w:hint="eastAsia" w:ascii="仿宋" w:hAnsi="仿宋" w:eastAsia="仿宋" w:cs="仿宋"/>
          <w:color w:val="auto"/>
          <w:sz w:val="32"/>
          <w:szCs w:val="32"/>
        </w:rPr>
        <w:t>，航空城管委会，福州机场，市</w:t>
      </w:r>
      <w:r>
        <w:rPr>
          <w:rFonts w:hint="eastAsia" w:ascii="仿宋" w:hAnsi="仿宋" w:eastAsia="仿宋" w:cs="仿宋"/>
          <w:color w:val="auto"/>
          <w:sz w:val="32"/>
          <w:szCs w:val="32"/>
          <w:lang w:val="en-US" w:eastAsia="zh-CN"/>
        </w:rPr>
        <w:t>地铁</w:t>
      </w:r>
      <w:r>
        <w:rPr>
          <w:rFonts w:hint="eastAsia" w:ascii="仿宋" w:hAnsi="仿宋" w:eastAsia="仿宋" w:cs="仿宋"/>
          <w:color w:val="auto"/>
          <w:sz w:val="32"/>
          <w:szCs w:val="32"/>
        </w:rPr>
        <w:t>集团）</w:t>
      </w:r>
    </w:p>
    <w:p w14:paraId="7E736457">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二十</w:t>
      </w:r>
      <w:r>
        <w:rPr>
          <w:rFonts w:hint="eastAsia" w:ascii="仿宋" w:hAnsi="仿宋" w:eastAsia="仿宋" w:cs="仿宋"/>
          <w:color w:val="auto"/>
          <w:sz w:val="32"/>
          <w:szCs w:val="32"/>
        </w:rPr>
        <w:t>）构建低空智慧配送物流体系。加强无人机在配送和物流场景中的应用示范，打造低空物流枢纽体系，建设福建省低空物流先行区。鼓励鼓楼区率先开展试点，依托物流、商贸服务行业重点企业，开展无人机城市场景配送试点。依托福州新区和福州长乐国际机场，开展低空中短途物流场景试点。立足福州都市圈、海峡两岸融合重大战略，探索无人机、eVTOL、直升机、水上飞机在“福州-平潭”等跨海岛场景运输和配送上的应用。（鼓楼区</w:t>
      </w:r>
      <w:r>
        <w:rPr>
          <w:rFonts w:hint="eastAsia" w:ascii="仿宋" w:hAnsi="仿宋" w:eastAsia="仿宋" w:cs="仿宋"/>
          <w:color w:val="auto"/>
          <w:sz w:val="32"/>
          <w:szCs w:val="32"/>
          <w:lang w:val="en-US" w:eastAsia="zh-CN"/>
        </w:rPr>
        <w:t>政府</w:t>
      </w:r>
      <w:r>
        <w:rPr>
          <w:rFonts w:hint="eastAsia" w:ascii="仿宋" w:hAnsi="仿宋" w:eastAsia="仿宋" w:cs="仿宋"/>
          <w:color w:val="auto"/>
          <w:sz w:val="32"/>
          <w:szCs w:val="32"/>
        </w:rPr>
        <w:t>、航空城管委会，市商务局、市</w:t>
      </w:r>
      <w:r>
        <w:rPr>
          <w:rFonts w:hint="eastAsia" w:ascii="仿宋" w:hAnsi="仿宋" w:eastAsia="仿宋" w:cs="仿宋"/>
          <w:color w:val="auto"/>
          <w:sz w:val="32"/>
          <w:szCs w:val="32"/>
          <w:lang w:eastAsia="zh-CN"/>
        </w:rPr>
        <w:t>邮政管理局</w:t>
      </w:r>
      <w:r>
        <w:rPr>
          <w:rFonts w:hint="eastAsia" w:ascii="仿宋" w:hAnsi="仿宋" w:eastAsia="仿宋" w:cs="仿宋"/>
          <w:color w:val="auto"/>
          <w:sz w:val="32"/>
          <w:szCs w:val="32"/>
        </w:rPr>
        <w:t>、市交通局、市通管办）</w:t>
      </w:r>
    </w:p>
    <w:p w14:paraId="40B52743">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全力</w:t>
      </w:r>
      <w:r>
        <w:rPr>
          <w:rFonts w:hint="eastAsia" w:ascii="仿宋" w:hAnsi="仿宋" w:eastAsia="仿宋" w:cs="仿宋"/>
          <w:color w:val="auto"/>
          <w:sz w:val="32"/>
          <w:szCs w:val="32"/>
        </w:rPr>
        <w:t>发展多式联运。提速福州港口后方铁路通道建设，加快松下港铁路专用线项目前期工作，推动江阴港区铁路堆场与港区堆场一体化运营，整体提升海铁联运效能。推动闽江航道等级提升研究和江海直达船舶船型研究，提升江海联运效能。开展新一轮港口航运政策研究，拓展水水中转、海铁联运、散改集等业务，促进集装箱和大宗散货运输“公转水”、“公转铁”。保持中欧班列（福州）常态化开行，加强与中西部重点中欧班列平台的城际合作，拓展城际班列线路，建设高质量的国际物流大通道。（市交通局、</w:t>
      </w:r>
      <w:r>
        <w:rPr>
          <w:rFonts w:hint="eastAsia" w:ascii="仿宋" w:hAnsi="仿宋" w:eastAsia="仿宋" w:cs="仿宋"/>
          <w:color w:val="auto"/>
          <w:sz w:val="32"/>
          <w:szCs w:val="32"/>
          <w:lang w:val="en-US" w:eastAsia="zh-CN"/>
        </w:rPr>
        <w:t>商务局、国资委、</w:t>
      </w:r>
      <w:r>
        <w:rPr>
          <w:rFonts w:hint="eastAsia" w:ascii="仿宋" w:hAnsi="仿宋" w:eastAsia="仿宋" w:cs="仿宋"/>
          <w:color w:val="auto"/>
          <w:sz w:val="32"/>
          <w:szCs w:val="32"/>
        </w:rPr>
        <w:t>市发改委、省福州港中心，福州左海集团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国资集团</w:t>
      </w:r>
      <w:r>
        <w:rPr>
          <w:rFonts w:hint="eastAsia" w:ascii="仿宋" w:hAnsi="仿宋" w:eastAsia="仿宋" w:cs="仿宋"/>
          <w:color w:val="auto"/>
          <w:sz w:val="32"/>
          <w:szCs w:val="32"/>
        </w:rPr>
        <w:t>）</w:t>
      </w:r>
    </w:p>
    <w:p w14:paraId="2FFF8D0D">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）培育优质</w:t>
      </w:r>
      <w:r>
        <w:rPr>
          <w:rFonts w:hint="eastAsia" w:ascii="仿宋" w:hAnsi="仿宋" w:eastAsia="仿宋" w:cs="仿宋"/>
          <w:color w:val="auto"/>
          <w:sz w:val="32"/>
          <w:szCs w:val="32"/>
          <w:lang w:val="en-US" w:eastAsia="zh-CN"/>
        </w:rPr>
        <w:t>物流</w:t>
      </w:r>
      <w:r>
        <w:rPr>
          <w:rFonts w:hint="eastAsia" w:ascii="仿宋" w:hAnsi="仿宋" w:eastAsia="仿宋" w:cs="仿宋"/>
          <w:color w:val="auto"/>
          <w:sz w:val="32"/>
          <w:szCs w:val="32"/>
        </w:rPr>
        <w:t>企业。充分发挥现代物流业专项资金作用，鼓励支持物流企业做大做强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w:t>
      </w:r>
      <w:r>
        <w:rPr>
          <w:rFonts w:hint="eastAsia" w:ascii="仿宋" w:hAnsi="仿宋" w:eastAsia="仿宋" w:cs="仿宋"/>
          <w:color w:val="auto"/>
          <w:sz w:val="32"/>
          <w:szCs w:val="32"/>
          <w:lang w:val="en-US" w:eastAsia="zh-CN"/>
        </w:rPr>
        <w:t>物流</w:t>
      </w:r>
      <w:r>
        <w:rPr>
          <w:rFonts w:hint="eastAsia" w:ascii="仿宋" w:hAnsi="仿宋" w:eastAsia="仿宋" w:cs="仿宋"/>
          <w:color w:val="auto"/>
          <w:sz w:val="32"/>
          <w:szCs w:val="32"/>
        </w:rPr>
        <w:t>企业往周边地区拓增业务、做大规模。引导快递企业在福州市现代物流城建设区域分拨配送中心、快递物流园区、快递分拨处理中心，促进产业集聚发展，形成服务全省，辐射全国的东南区域快递集散中心。推进中国邮政福建智慧物流园项目2027年内完成建设并投产。（</w:t>
      </w:r>
      <w:r>
        <w:rPr>
          <w:rFonts w:hint="eastAsia" w:ascii="仿宋" w:hAnsi="仿宋" w:eastAsia="仿宋" w:cs="仿宋"/>
          <w:color w:val="auto"/>
          <w:sz w:val="32"/>
          <w:szCs w:val="32"/>
          <w:lang w:val="en-US" w:eastAsia="zh-CN"/>
        </w:rPr>
        <w:t>市商务局</w:t>
      </w:r>
      <w:r>
        <w:rPr>
          <w:rFonts w:hint="eastAsia" w:ascii="仿宋" w:hAnsi="仿宋" w:eastAsia="仿宋" w:cs="仿宋"/>
          <w:color w:val="auto"/>
          <w:sz w:val="32"/>
          <w:szCs w:val="32"/>
        </w:rPr>
        <w:t>、市邮政管理局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市工信局</w:t>
      </w:r>
      <w:r>
        <w:rPr>
          <w:rFonts w:hint="eastAsia" w:ascii="仿宋" w:hAnsi="仿宋" w:eastAsia="仿宋" w:cs="仿宋"/>
          <w:color w:val="auto"/>
          <w:sz w:val="32"/>
          <w:szCs w:val="32"/>
        </w:rPr>
        <w:t>）</w:t>
      </w:r>
    </w:p>
    <w:p w14:paraId="303EFD6B">
      <w:pPr>
        <w:rPr>
          <w:rFonts w:hint="eastAsia" w:ascii="黑体" w:hAnsi="黑体" w:eastAsia="黑体" w:cs="黑体"/>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黑体" w:hAnsi="黑体" w:eastAsia="黑体" w:cs="黑体"/>
          <w:color w:val="auto"/>
          <w:sz w:val="32"/>
          <w:szCs w:val="32"/>
        </w:rPr>
        <w:t>五、提高商务服务能力，融入和服务新发展格局（市商务局）</w:t>
      </w:r>
    </w:p>
    <w:p w14:paraId="5B107CCD">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）打造高端中介服务业高地。以16条重点产业链为基础，逐条梳理产业链中介服务的弱项与短板，瞄准行业领先企业，发挥62家链主企业招商作用，政企联动，推动国际知名律所、跨境贸易仲裁、金融中介</w:t>
      </w:r>
      <w:r>
        <w:rPr>
          <w:rFonts w:hint="eastAsia" w:ascii="仿宋" w:hAnsi="仿宋" w:eastAsia="仿宋" w:cs="仿宋"/>
          <w:color w:val="auto"/>
          <w:sz w:val="32"/>
          <w:szCs w:val="32"/>
          <w:lang w:eastAsia="zh-CN"/>
        </w:rPr>
        <w:t>咨询</w:t>
      </w:r>
      <w:r>
        <w:rPr>
          <w:rFonts w:hint="eastAsia" w:ascii="仿宋" w:hAnsi="仿宋" w:eastAsia="仿宋" w:cs="仿宋"/>
          <w:color w:val="auto"/>
          <w:sz w:val="32"/>
          <w:szCs w:val="32"/>
        </w:rPr>
        <w:t>、知识产权代理、数据合规咨询等我市有基础、企业有需求的高端中介服务业项目落地，力争到2027年引入上述领域知名企业6家以上。（市招商办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市委金融办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市商务局、</w:t>
      </w:r>
      <w:r>
        <w:rPr>
          <w:rFonts w:hint="eastAsia" w:ascii="仿宋" w:hAnsi="仿宋" w:eastAsia="仿宋" w:cs="仿宋"/>
          <w:color w:val="auto"/>
          <w:sz w:val="32"/>
          <w:szCs w:val="32"/>
          <w:shd w:val="clear"/>
        </w:rPr>
        <w:t>市司法局</w:t>
      </w:r>
      <w:r>
        <w:rPr>
          <w:rFonts w:hint="eastAsia" w:ascii="仿宋" w:hAnsi="仿宋" w:eastAsia="仿宋" w:cs="仿宋"/>
          <w:color w:val="auto"/>
          <w:sz w:val="32"/>
          <w:szCs w:val="32"/>
        </w:rPr>
        <w:t>、市市场监管局、市数据管理局）</w:t>
      </w:r>
    </w:p>
    <w:p w14:paraId="177A1F9C">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提升</w:t>
      </w:r>
      <w:r>
        <w:rPr>
          <w:rFonts w:hint="eastAsia" w:ascii="仿宋" w:hAnsi="仿宋" w:eastAsia="仿宋" w:cs="仿宋"/>
          <w:color w:val="auto"/>
          <w:sz w:val="32"/>
          <w:szCs w:val="32"/>
        </w:rPr>
        <w:t>涉外法律服务</w:t>
      </w:r>
      <w:r>
        <w:rPr>
          <w:rFonts w:hint="eastAsia" w:ascii="仿宋" w:hAnsi="仿宋" w:eastAsia="仿宋" w:cs="仿宋"/>
          <w:color w:val="auto"/>
          <w:sz w:val="32"/>
          <w:szCs w:val="32"/>
          <w:lang w:val="en-US" w:eastAsia="zh-CN"/>
        </w:rPr>
        <w:t>质效</w:t>
      </w:r>
      <w:r>
        <w:rPr>
          <w:rFonts w:hint="eastAsia" w:ascii="仿宋" w:hAnsi="仿宋" w:eastAsia="仿宋" w:cs="仿宋"/>
          <w:color w:val="auto"/>
          <w:sz w:val="32"/>
          <w:szCs w:val="32"/>
        </w:rPr>
        <w:t>。实施涉外法律服务人才三年倍增计划</w:t>
      </w:r>
      <w:r>
        <w:rPr>
          <w:rFonts w:hint="eastAsia" w:ascii="仿宋" w:hAnsi="仿宋" w:eastAsia="仿宋" w:cs="仿宋"/>
          <w:color w:val="auto"/>
          <w:sz w:val="32"/>
          <w:szCs w:val="32"/>
          <w:lang w:eastAsia="zh-CN"/>
        </w:rPr>
        <w:t>，力争至2027年形成200人规模的高素质涉外法律服务队伍。深化与国内知名法学院校及研究机构合作，建立涉外法律人才联合培养机制，强化涉外法律服务核心竞争力。</w:t>
      </w:r>
      <w:r>
        <w:rPr>
          <w:rFonts w:hint="eastAsia" w:ascii="仿宋" w:hAnsi="仿宋" w:eastAsia="仿宋" w:cs="仿宋"/>
          <w:color w:val="auto"/>
          <w:sz w:val="32"/>
          <w:szCs w:val="32"/>
        </w:rPr>
        <w:t>持续拓展海外远程视频公证试点机构，推动司法鉴定机构能力验证通过率达到90%以上。（</w:t>
      </w:r>
      <w:r>
        <w:rPr>
          <w:rFonts w:hint="eastAsia" w:ascii="仿宋" w:hAnsi="仿宋" w:eastAsia="仿宋" w:cs="仿宋"/>
          <w:color w:val="auto"/>
          <w:sz w:val="32"/>
          <w:szCs w:val="32"/>
          <w:shd w:val="clear"/>
        </w:rPr>
        <w:t>市司法局</w:t>
      </w:r>
      <w:r>
        <w:rPr>
          <w:rFonts w:hint="eastAsia" w:ascii="仿宋" w:hAnsi="仿宋" w:eastAsia="仿宋" w:cs="仿宋"/>
          <w:color w:val="auto"/>
          <w:sz w:val="32"/>
          <w:szCs w:val="32"/>
        </w:rPr>
        <w:t>）</w:t>
      </w:r>
    </w:p>
    <w:p w14:paraId="1BCE79C9">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外事服务能力。积极支持国有企业人员“走出去”开展国际产能和经贸合作，为其开辟“绿色通道”，提高审批效率。鼓励支持民营企业申办APEC商务旅行卡，加强APEC商务旅行卡政策宣介，扩大白名单覆盖面以及申办规模。加强对企业的指导，为来榕外籍商务人士提供专项签证便利，简化邀请外国人来华签证邀请函办理材料，缩短办理时限至5个工作日。通过流程再造、资源整合、容缺受理、压缩时限，打破部门壁垒，全面实行工作许可和就业居留“一窗联办”，将办理时限压缩至5个工作日，进一步便利外籍人士在榕办理就业居留。（市外办、市公安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人社局</w:t>
      </w:r>
      <w:r>
        <w:rPr>
          <w:rFonts w:hint="eastAsia" w:ascii="仿宋" w:hAnsi="仿宋" w:eastAsia="仿宋" w:cs="仿宋"/>
          <w:color w:val="auto"/>
          <w:sz w:val="32"/>
          <w:szCs w:val="32"/>
        </w:rPr>
        <w:t>）</w:t>
      </w:r>
    </w:p>
    <w:p w14:paraId="1DAD3A82">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）加快打造会展名城。推动会展+产业融合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立足数字经济、海洋经济、绿色经济、文旅经济“四大经济”，力争到2027年，新培育或引进与我市产业关联度高的专业展5个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加大会展开放力度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推动扩大我市会展影响力，力争每年新增举办国际性、全国性会展项目2个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强化会展设施建设，加快福州国际会议中心项目和三江口花园酒店项目建设，围绕海峡国际会展中心、数字中国会展中心，积极完善展馆周边娱乐、交通、购物、餐饮等配套，打造一体化会展城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（市商务局、市工信局、市数据</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局、市农业农村局、市文旅局、市自然资源和规划局、市</w:t>
      </w:r>
      <w:r>
        <w:rPr>
          <w:rFonts w:hint="eastAsia" w:ascii="仿宋" w:hAnsi="仿宋" w:eastAsia="仿宋" w:cs="仿宋"/>
          <w:color w:val="auto"/>
          <w:sz w:val="32"/>
          <w:szCs w:val="32"/>
          <w:lang w:eastAsia="zh-CN"/>
        </w:rPr>
        <w:t>住房和城乡建设</w:t>
      </w:r>
      <w:r>
        <w:rPr>
          <w:rFonts w:hint="eastAsia" w:ascii="仿宋" w:hAnsi="仿宋" w:eastAsia="仿宋" w:cs="仿宋"/>
          <w:color w:val="auto"/>
          <w:sz w:val="32"/>
          <w:szCs w:val="32"/>
        </w:rPr>
        <w:t>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仓山区政府、长乐区政府）</w:t>
      </w:r>
    </w:p>
    <w:p w14:paraId="14BB3146">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提高人力资源服务能力。大力支持人力资源服务企业积极申报高新技术企业和“专精特新”企业，支持符合条件的人力资源服务企业设立博士后科研工作站或创新实践基地，给予以相应的政策支持。培育市级人力资源产业园，对符合条件的产业园</w:t>
      </w:r>
      <w:r>
        <w:rPr>
          <w:rFonts w:hint="eastAsia" w:ascii="仿宋" w:hAnsi="仿宋" w:eastAsia="仿宋" w:cs="仿宋"/>
          <w:color w:val="auto"/>
          <w:sz w:val="32"/>
          <w:szCs w:val="32"/>
          <w:lang w:val="en-US" w:eastAsia="zh-CN"/>
        </w:rPr>
        <w:t>给予50万元</w:t>
      </w:r>
      <w:r>
        <w:rPr>
          <w:rFonts w:hint="eastAsia" w:ascii="仿宋" w:hAnsi="仿宋" w:eastAsia="仿宋" w:cs="仿宋"/>
          <w:color w:val="auto"/>
          <w:sz w:val="32"/>
          <w:szCs w:val="32"/>
        </w:rPr>
        <w:t>建站补贴。鼓励人力资源机构引荐、推荐高层次人才、高校毕业生来榕就业创业，并</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rPr>
        <w:t>奖励。到2027年，引育高端人力资源服务机构5家，培育年产值超10亿元人力资源服务机构15家左右。（市人社局）</w:t>
      </w:r>
    </w:p>
    <w:p w14:paraId="43040262">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（二十</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持续壮大</w:t>
      </w:r>
      <w:r>
        <w:rPr>
          <w:rFonts w:hint="eastAsia" w:ascii="仿宋" w:hAnsi="仿宋" w:eastAsia="仿宋" w:cs="仿宋"/>
          <w:color w:val="auto"/>
          <w:sz w:val="32"/>
          <w:szCs w:val="32"/>
        </w:rPr>
        <w:t>数字广告业。全面实施数字赋能，推进传统广告业态向数字广告业态转型升级，将仓山区互联网小镇纳入海西国家广告产业园区（福州园），修订出台新一轮园区扶持政策，加大招商力度，争取到2027年引进国内外优质广告企业10家以上。提升涉税专业服务管理</w:t>
      </w:r>
      <w:r>
        <w:rPr>
          <w:rFonts w:hint="eastAsia" w:ascii="仿宋" w:hAnsi="仿宋" w:eastAsia="仿宋" w:cs="仿宋"/>
          <w:color w:val="auto"/>
          <w:sz w:val="32"/>
          <w:szCs w:val="32"/>
          <w:lang w:val="en-US" w:eastAsia="zh-CN"/>
        </w:rPr>
        <w:t>能力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对广告业经营主体归属于地方收入的文化事业建设费，按照缴纳义务人应缴费额的50%减征。(市市场监管局、国家税务总局福州市税务局)</w:t>
      </w:r>
    </w:p>
    <w:p w14:paraId="729CC0C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本文件自202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shd w:val="clear" w:fill="FFFF00"/>
          <w:lang w:val="en-US" w:eastAsia="zh-CN"/>
        </w:rPr>
        <w:t>5</w:t>
      </w:r>
      <w:r>
        <w:rPr>
          <w:rFonts w:hint="eastAsia" w:ascii="仿宋" w:hAnsi="仿宋" w:eastAsia="仿宋" w:cs="仿宋"/>
          <w:color w:val="auto"/>
          <w:sz w:val="32"/>
          <w:szCs w:val="32"/>
          <w:shd w:val="clear" w:fill="FFFF00"/>
        </w:rPr>
        <w:t>月</w:t>
      </w:r>
      <w:r>
        <w:rPr>
          <w:rFonts w:hint="eastAsia" w:ascii="仿宋" w:hAnsi="仿宋" w:eastAsia="仿宋" w:cs="仿宋"/>
          <w:color w:val="auto"/>
          <w:sz w:val="32"/>
          <w:szCs w:val="32"/>
          <w:shd w:val="clear" w:fill="FFFF00"/>
          <w:lang w:val="en-US" w:eastAsia="zh-CN"/>
        </w:rPr>
        <w:t>XX</w:t>
      </w:r>
      <w:r>
        <w:rPr>
          <w:rFonts w:hint="eastAsia" w:ascii="仿宋" w:hAnsi="仿宋" w:eastAsia="仿宋" w:cs="仿宋"/>
          <w:color w:val="auto"/>
          <w:sz w:val="32"/>
          <w:szCs w:val="32"/>
          <w:shd w:val="clear" w:fill="FFFF00"/>
        </w:rPr>
        <w:t>日</w:t>
      </w:r>
      <w:r>
        <w:rPr>
          <w:rFonts w:hint="eastAsia" w:ascii="仿宋" w:hAnsi="仿宋" w:eastAsia="仿宋" w:cs="仿宋"/>
          <w:color w:val="auto"/>
          <w:sz w:val="32"/>
          <w:szCs w:val="32"/>
        </w:rPr>
        <w:t>起施行，有效期至2027年1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日，由</w:t>
      </w:r>
      <w:r>
        <w:rPr>
          <w:rFonts w:hint="eastAsia" w:ascii="仿宋" w:hAnsi="仿宋" w:eastAsia="仿宋" w:cs="仿宋"/>
          <w:color w:val="auto"/>
          <w:sz w:val="32"/>
          <w:szCs w:val="32"/>
          <w:lang w:val="en-US" w:eastAsia="zh-CN"/>
        </w:rPr>
        <w:t>各牵头部门分别</w:t>
      </w:r>
      <w:r>
        <w:rPr>
          <w:rFonts w:hint="eastAsia" w:ascii="仿宋" w:hAnsi="仿宋" w:eastAsia="仿宋" w:cs="仿宋"/>
          <w:color w:val="auto"/>
          <w:sz w:val="32"/>
          <w:szCs w:val="32"/>
        </w:rPr>
        <w:t>组织实施。本文件相关政策条款在现行政策已有明确规定的，按照现行政策明确的期限、范围等执行。本措施与本市其他同类政策按照“就高不重复”的原则由企业自主选择申报，不重复补贴。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719B"/>
    <w:rsid w:val="03105C95"/>
    <w:rsid w:val="0A266660"/>
    <w:rsid w:val="110805BA"/>
    <w:rsid w:val="11204A85"/>
    <w:rsid w:val="125340A5"/>
    <w:rsid w:val="16F70EB5"/>
    <w:rsid w:val="17382363"/>
    <w:rsid w:val="176D577D"/>
    <w:rsid w:val="1A637440"/>
    <w:rsid w:val="1B3A1074"/>
    <w:rsid w:val="1B886580"/>
    <w:rsid w:val="1C4E5A1B"/>
    <w:rsid w:val="1CA0474C"/>
    <w:rsid w:val="1D6578FA"/>
    <w:rsid w:val="1D6C23AC"/>
    <w:rsid w:val="1D920F27"/>
    <w:rsid w:val="1DA27348"/>
    <w:rsid w:val="1E982F7E"/>
    <w:rsid w:val="211B1FD0"/>
    <w:rsid w:val="24803136"/>
    <w:rsid w:val="273F7F66"/>
    <w:rsid w:val="2D0D708F"/>
    <w:rsid w:val="2E6F29A2"/>
    <w:rsid w:val="342A5002"/>
    <w:rsid w:val="392D0180"/>
    <w:rsid w:val="3D4609C3"/>
    <w:rsid w:val="44817AB8"/>
    <w:rsid w:val="456A093C"/>
    <w:rsid w:val="4CAD3BF6"/>
    <w:rsid w:val="4DF13FF4"/>
    <w:rsid w:val="4F806D0A"/>
    <w:rsid w:val="503508BB"/>
    <w:rsid w:val="515D48F1"/>
    <w:rsid w:val="521D15DB"/>
    <w:rsid w:val="5220001E"/>
    <w:rsid w:val="52B17F83"/>
    <w:rsid w:val="587C0C3F"/>
    <w:rsid w:val="58E8276D"/>
    <w:rsid w:val="5AE46C55"/>
    <w:rsid w:val="5ED052C1"/>
    <w:rsid w:val="657261A0"/>
    <w:rsid w:val="6B95794F"/>
    <w:rsid w:val="6C8B42F9"/>
    <w:rsid w:val="71845CA6"/>
    <w:rsid w:val="71C4213F"/>
    <w:rsid w:val="74B85A50"/>
    <w:rsid w:val="79053EE1"/>
    <w:rsid w:val="7977509E"/>
    <w:rsid w:val="7B135C4D"/>
    <w:rsid w:val="7FDE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eastAsia="黑体" w:asciiTheme="minorAscii" w:hAnsiTheme="minorAscii"/>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6236</Words>
  <Characters>6369</Characters>
  <Lines>0</Lines>
  <Paragraphs>0</Paragraphs>
  <TotalTime>111</TotalTime>
  <ScaleCrop>false</ScaleCrop>
  <LinksUpToDate>false</LinksUpToDate>
  <CharactersWithSpaces>6472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2023-01-28T05:13:00Z</dcterms:created>
  <dc:creator>86136</dc:creator>
  <cp:lastModifiedBy>Colin</cp:lastModifiedBy>
  <dcterms:modified xsi:type="dcterms:W3CDTF">2025-05-29T10:28:29Z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E3800A0A773E44DD9AD29B0FA2FE792F</vt:lpwstr>
  </property>
  <property fmtid="{D5CDD505-2E9C-101B-9397-08002B2CF9AE}" pid="4" name="KSOTemplateDocerSaveRecord">
    <vt:lpwstr>eyJoZGlkIjoiNDM0ZDIwMjE1OTg5ODg0NTgxODQ2ZjY4ODFlYWY5YjMiLCJ1c2VySWQiOiI1NTQyNzYyNzIifQ==</vt:lpwstr>
  </property>
</Properties>
</file>